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D213C">
      <w:pPr>
        <w:spacing w:before="240" w:after="240" w:line="360" w:lineRule="auto"/>
        <w:ind w:firstLine="0"/>
        <w:jc w:val="center"/>
      </w:pPr>
      <w:r>
        <w:rPr>
          <w:rFonts w:ascii="宋体" w:hAnsi="宋体" w:eastAsia="宋体"/>
          <w:b/>
          <w:sz w:val="44"/>
        </w:rPr>
        <w:t>征收教育费附加的暂行规定</w:t>
      </w:r>
    </w:p>
    <w:p w14:paraId="440C9B7B">
      <w:pPr>
        <w:spacing w:before="0" w:after="0" w:line="460" w:lineRule="exact"/>
        <w:ind w:firstLine="560"/>
      </w:pPr>
      <w:bookmarkStart w:id="0" w:name="_GoBack"/>
      <w:bookmarkEnd w:id="0"/>
      <w:r>
        <w:rPr>
          <w:rFonts w:ascii="仿宋" w:hAnsi="仿宋" w:eastAsia="仿宋"/>
          <w:b w:val="0"/>
          <w:sz w:val="28"/>
        </w:rPr>
        <w:t>(1986年4月28日国务院发布 根据1990年6月7日《国务院关于修改〈征收教育费附加的暂行规定〉的决定》第一次修订 根据2005年8月20日《国务院关于修改〈征收教育费附加的暂行规定〉的决定》第二次修订根据2011年1月8日《国务院关于废止和修改部分行政法规的决定》第三次修订)</w:t>
      </w:r>
    </w:p>
    <w:p w14:paraId="6A7E1336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第一条 为贯彻落实《中共中央关于教育体制改革的决定》，加快发展地方教育事业，扩大地方教育经费的资金来源，特制定本规定。</w:t>
      </w:r>
    </w:p>
    <w:p w14:paraId="6BC48D7C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第二条 凡缴纳消费税、增值税、营业税的单位和个人，除按照《国务院关于筹措农村学校办学经费的通知》(国发〔1984〕174号文)的规定，缴纳农村教育事业费附加的单位外，都应当依照本规定缴纳教育费附加。</w:t>
      </w:r>
    </w:p>
    <w:p w14:paraId="13F817B7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第三条 教育费附加，以各单位和个人实际缴纳的增值税、营业税、消费税的税额为计征依据，教育费附加率为3%，分别与增值税、营业税、消费税同时缴纳。</w:t>
      </w:r>
    </w:p>
    <w:p w14:paraId="72CF0426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除国务院另有规定者外，任何地区、部门不得擅自提高</w:t>
      </w:r>
    </w:p>
    <w:p w14:paraId="1E4C1DD4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或者降低教育费附加率。</w:t>
      </w:r>
    </w:p>
    <w:p w14:paraId="3D2532BE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第四条 依照现行有关规定，除铁道系统、中国人民银行总行、各专业银行总行、保险总公司的教育附加随同营业税上缴中央财政外，其余单位和个人的教育费附加，均就地上缴地方财政。</w:t>
      </w:r>
    </w:p>
    <w:p w14:paraId="6CEE991F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第五条 教育费附加由税务机关负责征收。</w:t>
      </w:r>
    </w:p>
    <w:p w14:paraId="3B08B4A1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教育费附加纳入预算管理，作为教育专项资金，根据“先收后支、列收列支、收支平衡”的原则使用和管理。地方各级人民政府应当依照国家有关规定，使预算内教育事业费逐步增长，不得因教育费附加纳入预算专项资金管理而抵顶教育事业费拨款。</w:t>
      </w:r>
    </w:p>
    <w:p w14:paraId="77C01B40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第六条 教育费附加的征收管理，按照消费税、增值税、营业税的有关规定办理。</w:t>
      </w:r>
    </w:p>
    <w:p w14:paraId="296C51EE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第七条 企业缴纳的教育费附加,一律在销售收入(或营业收入)中支付。</w:t>
      </w:r>
    </w:p>
    <w:p w14:paraId="14505D8C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第八条 地方征收的教育费附加，按专项资金管理，由教育部门统筹安排，提出分配方案，商同级财政部门同意后，用于改善中小学教学设施和办学条件，不得用于职工福利和发放奖金。</w:t>
      </w:r>
    </w:p>
    <w:p w14:paraId="44DF7299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铁道系统、中国人民银行总行、各专业银行总行、保险总公司随同营业税上缴的教育费附加，由国家教育委员会按年度提出分配方案，商财政部同意后，用于基础教育的薄弱</w:t>
      </w:r>
    </w:p>
    <w:p w14:paraId="28C7A507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环节。</w:t>
      </w:r>
    </w:p>
    <w:p w14:paraId="024B7BB7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地方征收的教育费附加，主要留归当地安排使用。省、自治区、直辖市可根据各地征收教育费附加的实际情况，适当提取一部分数额，用于地区之间的调剂、平衡。</w:t>
      </w:r>
    </w:p>
    <w:p w14:paraId="788D0826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第九条 地方各级教育部门每年应定期向当地人民政府、上级主管部门和财政部门，报告教育费附加的收支情况。</w:t>
      </w:r>
    </w:p>
    <w:p w14:paraId="325FC21F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第十条 凡办有职工子弟学校的单位，应当先按本规定缴纳教育费附加；教育部门可根据它们办学的情况酌情返还给办学单位，作为对所办学校经费的补贴。办学单位不得借口缴纳教育费附加而撤并学校，或者缩小办学规模。</w:t>
      </w:r>
    </w:p>
    <w:p w14:paraId="3E28006E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第十一条 征收教育费附加以后，地方各级教育部门和学校，不准以任何名目向学生家长和单位集资，或者变相集资，不准以任何借口不让学生入学。</w:t>
      </w:r>
    </w:p>
    <w:p w14:paraId="22B1477F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对违反前款规定者，其上级教育部门要予以制止，直接责任人员要给予行政处分。单位和个人有权拒缴。</w:t>
      </w:r>
    </w:p>
    <w:p w14:paraId="2D72E836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第十二条 本规定由财政部负责解释。各省、自治区、直辖市人民政府可结合当地实际情况制定实施办法。</w:t>
      </w:r>
    </w:p>
    <w:p w14:paraId="0BB30E66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第十三条 本规定从 1986 年 7 月 1 日起施行。</w:t>
      </w:r>
    </w:p>
    <w:sectPr>
      <w:footerReference r:id="rId5" w:type="default"/>
      <w:pgSz w:w="11906" w:h="16838"/>
      <w:pgMar w:top="1984" w:right="1474" w:bottom="1871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ZFangSong-Z02S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EE953">
    <w:pPr>
      <w:pStyle w:val="24"/>
      <w:jc w:val="center"/>
    </w:pPr>
    <w:r>
      <w:rPr>
        <w:rFonts w:ascii="仿宋" w:hAnsi="仿宋" w:eastAsia="仿宋"/>
        <w:sz w:val="24"/>
      </w:rPr>
      <w:fldChar w:fldCharType="begin"/>
    </w:r>
    <w:r>
      <w:rPr>
        <w:rFonts w:ascii="仿宋" w:hAnsi="仿宋" w:eastAsia="仿宋"/>
        <w:sz w:val="24"/>
      </w:rPr>
      <w:instrText xml:space="preserve">PAGE</w:instrText>
    </w:r>
    <w:r>
      <w:rPr>
        <w:rFonts w:ascii="仿宋" w:hAnsi="仿宋" w:eastAsia="仿宋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F4FFB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杨律师</cp:lastModifiedBy>
  <dcterms:modified xsi:type="dcterms:W3CDTF">2026-08-10T09:21:07Z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C2BDCF0692C61B288327796AF5B3A8F8_42</vt:lpwstr>
  </property>
</Properties>
</file>